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00" w:rsidRDefault="00FA7C00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</w:p>
    <w:p w:rsidR="00052264" w:rsidRPr="00695FB0" w:rsidRDefault="0032283C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695FB0">
        <w:rPr>
          <w:rFonts w:cs="Times New Roman"/>
          <w:b/>
          <w:bCs/>
          <w:color w:val="4F2170"/>
          <w:sz w:val="36"/>
          <w:szCs w:val="36"/>
        </w:rPr>
        <w:t xml:space="preserve">Don Wright </w:t>
      </w:r>
      <w:r w:rsidR="00CE3146" w:rsidRPr="00695FB0">
        <w:rPr>
          <w:rFonts w:cs="Times New Roman"/>
          <w:b/>
          <w:bCs/>
          <w:color w:val="4F2170"/>
          <w:sz w:val="36"/>
          <w:szCs w:val="36"/>
        </w:rPr>
        <w:t xml:space="preserve">Faculty of </w:t>
      </w:r>
      <w:r w:rsidRPr="00695FB0">
        <w:rPr>
          <w:rFonts w:cs="Times New Roman"/>
          <w:b/>
          <w:bCs/>
          <w:color w:val="4F2170"/>
          <w:sz w:val="36"/>
          <w:szCs w:val="36"/>
        </w:rPr>
        <w:t>Music</w:t>
      </w:r>
    </w:p>
    <w:p w:rsidR="00052264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47CBD">
        <w:rPr>
          <w:sz w:val="22"/>
          <w:szCs w:val="22"/>
        </w:rPr>
        <w:t xml:space="preserve">Faculty </w:t>
      </w:r>
      <w:r w:rsidR="00052264" w:rsidRPr="002028D9">
        <w:rPr>
          <w:sz w:val="22"/>
          <w:szCs w:val="22"/>
        </w:rPr>
        <w:t xml:space="preserve">has an allocation of </w:t>
      </w:r>
      <w:r w:rsidR="0084594C">
        <w:rPr>
          <w:b/>
          <w:sz w:val="22"/>
          <w:szCs w:val="22"/>
        </w:rPr>
        <w:t>1</w:t>
      </w:r>
      <w:r w:rsidR="00C62E3A">
        <w:rPr>
          <w:b/>
          <w:sz w:val="22"/>
          <w:szCs w:val="22"/>
        </w:rPr>
        <w:t>3</w:t>
      </w:r>
      <w:r w:rsidR="00D42C02" w:rsidRPr="00D9336B">
        <w:rPr>
          <w:b/>
          <w:sz w:val="22"/>
          <w:szCs w:val="22"/>
        </w:rPr>
        <w:t xml:space="preserve"> </w:t>
      </w:r>
      <w:r w:rsidR="00052264" w:rsidRPr="00D9336B">
        <w:rPr>
          <w:b/>
          <w:sz w:val="22"/>
          <w:szCs w:val="22"/>
        </w:rPr>
        <w:t>a</w:t>
      </w:r>
      <w:r w:rsidR="00052264" w:rsidRPr="0026761A">
        <w:rPr>
          <w:b/>
          <w:sz w:val="22"/>
          <w:szCs w:val="22"/>
        </w:rPr>
        <w:t>ward</w:t>
      </w:r>
      <w:r w:rsidR="00AD25F0" w:rsidRPr="0026761A">
        <w:rPr>
          <w:b/>
          <w:sz w:val="22"/>
          <w:szCs w:val="22"/>
        </w:rPr>
        <w:t>s</w:t>
      </w:r>
      <w:r w:rsidR="00FA24EE">
        <w:rPr>
          <w:b/>
          <w:sz w:val="22"/>
          <w:szCs w:val="22"/>
        </w:rPr>
        <w:t>.</w:t>
      </w:r>
      <w:r w:rsidR="00052264" w:rsidRPr="002028D9">
        <w:rPr>
          <w:b/>
          <w:sz w:val="22"/>
          <w:szCs w:val="22"/>
        </w:rPr>
        <w:t xml:space="preserve"> </w:t>
      </w:r>
    </w:p>
    <w:p w:rsidR="000B3338" w:rsidRDefault="00D9336B" w:rsidP="00D9336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9336B">
        <w:rPr>
          <w:rFonts w:ascii="Calibri" w:hAnsi="Calibri" w:cs="Calibri"/>
          <w:sz w:val="22"/>
          <w:szCs w:val="22"/>
        </w:rPr>
        <w:t>Up to 25% (or more) OGS awards within the Faculty must be awarded to new incoming graduate students.</w:t>
      </w:r>
    </w:p>
    <w:p w:rsidR="000B3338" w:rsidRDefault="000B3338" w:rsidP="000B333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9336B" w:rsidRPr="00D9336B" w:rsidRDefault="000B3338" w:rsidP="00D9336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the discretion of </w:t>
      </w:r>
      <w:r w:rsidR="008169E6">
        <w:rPr>
          <w:rFonts w:ascii="Calibri" w:hAnsi="Calibri" w:cs="Calibri"/>
          <w:sz w:val="22"/>
          <w:szCs w:val="22"/>
        </w:rPr>
        <w:t xml:space="preserve">the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Committee, one (1) award may be designated an Artistic Performance OGS award. </w:t>
      </w:r>
    </w:p>
    <w:p w:rsidR="00D9336B" w:rsidRPr="00D9336B" w:rsidRDefault="00D9336B" w:rsidP="00D9336B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p w:rsidR="0032283C" w:rsidRPr="002028D9" w:rsidRDefault="0032283C" w:rsidP="0032283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2028D9">
        <w:rPr>
          <w:sz w:val="22"/>
          <w:szCs w:val="22"/>
        </w:rPr>
        <w:t xml:space="preserve">The Associate Dean, </w:t>
      </w:r>
      <w:r>
        <w:rPr>
          <w:sz w:val="22"/>
          <w:szCs w:val="22"/>
        </w:rPr>
        <w:t xml:space="preserve">three (3) Department Chairs, </w:t>
      </w:r>
      <w:r w:rsidRPr="002028D9">
        <w:rPr>
          <w:sz w:val="22"/>
          <w:szCs w:val="22"/>
        </w:rPr>
        <w:t xml:space="preserve">one (1) </w:t>
      </w:r>
      <w:r>
        <w:rPr>
          <w:sz w:val="22"/>
          <w:szCs w:val="22"/>
        </w:rPr>
        <w:t xml:space="preserve">additional representative from each Department and one (1) </w:t>
      </w:r>
      <w:r w:rsidRPr="002028D9">
        <w:rPr>
          <w:sz w:val="22"/>
          <w:szCs w:val="22"/>
        </w:rPr>
        <w:t>graduate staff coordinator will oversee the process for the following graduate degree programs:</w:t>
      </w:r>
    </w:p>
    <w:p w:rsidR="0032283C" w:rsidRPr="002028D9" w:rsidRDefault="0032283C" w:rsidP="0032283C">
      <w:pPr>
        <w:pStyle w:val="Comment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Music Education (M.Mus., </w:t>
      </w:r>
      <w:r w:rsidRPr="002028D9">
        <w:rPr>
          <w:sz w:val="22"/>
          <w:szCs w:val="22"/>
        </w:rPr>
        <w:t>Ph.D.)</w:t>
      </w:r>
    </w:p>
    <w:p w:rsidR="0032283C" w:rsidRDefault="0032283C" w:rsidP="0032283C">
      <w:pPr>
        <w:pStyle w:val="Comment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Music Theory/Musicology/Composition (</w:t>
      </w:r>
      <w:proofErr w:type="gramStart"/>
      <w:r>
        <w:rPr>
          <w:sz w:val="22"/>
          <w:szCs w:val="22"/>
        </w:rPr>
        <w:t>M.Mus.,</w:t>
      </w:r>
      <w:proofErr w:type="gramEnd"/>
      <w:r>
        <w:rPr>
          <w:sz w:val="22"/>
          <w:szCs w:val="22"/>
        </w:rPr>
        <w:t xml:space="preserve"> M.A.,  P</w:t>
      </w:r>
      <w:r w:rsidRPr="008A71D4">
        <w:rPr>
          <w:sz w:val="22"/>
          <w:szCs w:val="22"/>
        </w:rPr>
        <w:t>h.D.)</w:t>
      </w:r>
    </w:p>
    <w:p w:rsidR="0032283C" w:rsidRDefault="0032283C" w:rsidP="0032283C">
      <w:pPr>
        <w:pStyle w:val="Comment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Performance</w:t>
      </w:r>
      <w:r w:rsidRPr="008A71D4">
        <w:rPr>
          <w:sz w:val="22"/>
          <w:szCs w:val="22"/>
        </w:rPr>
        <w:t xml:space="preserve"> (</w:t>
      </w:r>
      <w:proofErr w:type="gramStart"/>
      <w:r w:rsidRPr="008A71D4">
        <w:rPr>
          <w:sz w:val="22"/>
          <w:szCs w:val="22"/>
        </w:rPr>
        <w:t>M.</w:t>
      </w:r>
      <w:r>
        <w:rPr>
          <w:sz w:val="22"/>
          <w:szCs w:val="22"/>
        </w:rPr>
        <w:t>Mus</w:t>
      </w:r>
      <w:r w:rsidRPr="008A71D4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D.M.A.</w:t>
      </w:r>
      <w:r w:rsidRPr="008A71D4">
        <w:rPr>
          <w:sz w:val="22"/>
          <w:szCs w:val="22"/>
        </w:rPr>
        <w:t xml:space="preserve">)  </w:t>
      </w: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>ommittee, chaired by the Associate Dean, convene</w:t>
      </w:r>
      <w:r w:rsidR="005A1261">
        <w:rPr>
          <w:sz w:val="22"/>
          <w:szCs w:val="22"/>
        </w:rPr>
        <w:t>s</w:t>
      </w:r>
      <w:r w:rsidR="00052264" w:rsidRPr="002028D9">
        <w:rPr>
          <w:sz w:val="22"/>
          <w:szCs w:val="22"/>
        </w:rPr>
        <w:t xml:space="preserve"> to adjudicate and rank-order one (1) final list of recommended applications </w:t>
      </w:r>
      <w:r w:rsidR="00FA24EE">
        <w:rPr>
          <w:sz w:val="22"/>
          <w:szCs w:val="22"/>
        </w:rPr>
        <w:t>that</w:t>
      </w:r>
      <w:r w:rsidR="00052264" w:rsidRPr="002028D9">
        <w:rPr>
          <w:sz w:val="22"/>
          <w:szCs w:val="22"/>
        </w:rPr>
        <w:t xml:space="preserve"> will include those to be awarded </w:t>
      </w:r>
      <w:r w:rsidR="00AD25F0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847333" w:rsidRPr="003B7110" w:rsidRDefault="00847333" w:rsidP="003B7110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3B7110" w:rsidRPr="00586145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https://grad.uwo.ca/faculty_staff/financial_support/ogs.html</w:t>
        </w:r>
      </w:hyperlink>
      <w:r w:rsidR="003B711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B7110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3B7110" w:rsidRDefault="008169E6" w:rsidP="00632AD8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3B7110" w:rsidRDefault="003B7110" w:rsidP="00632AD8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</w:p>
    <w:p w:rsidR="00052264" w:rsidRPr="00632AD8" w:rsidRDefault="00052264" w:rsidP="00632AD8">
      <w:pPr>
        <w:pStyle w:val="Heading2"/>
        <w:spacing w:before="200" w:after="0"/>
        <w:rPr>
          <w:rFonts w:ascii="Cambria" w:hAnsi="Cambria" w:cs="Cambria"/>
          <w:color w:val="365F91" w:themeColor="accent1" w:themeShade="BF"/>
          <w:sz w:val="24"/>
          <w:szCs w:val="24"/>
        </w:rPr>
      </w:pPr>
      <w:r w:rsidRPr="00632AD8">
        <w:rPr>
          <w:rFonts w:ascii="Cambria" w:hAnsi="Cambria" w:cs="Cambria"/>
          <w:color w:val="365F91" w:themeColor="accent1" w:themeShade="BF"/>
          <w:sz w:val="24"/>
          <w:szCs w:val="24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08061A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</w:t>
      </w:r>
      <w:r w:rsidR="00632AD8">
        <w:rPr>
          <w:rFonts w:ascii="Calibri" w:hAnsi="Calibri" w:cs="Calibri"/>
          <w:sz w:val="22"/>
          <w:szCs w:val="22"/>
        </w:rPr>
        <w:t>y</w:t>
      </w:r>
      <w:r w:rsidRPr="00617866">
        <w:rPr>
          <w:rFonts w:ascii="Calibri" w:hAnsi="Calibri" w:cs="Calibri"/>
          <w:sz w:val="22"/>
          <w:szCs w:val="22"/>
        </w:rPr>
        <w:t xml:space="preserve">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32283C" w:rsidRDefault="0032283C" w:rsidP="0032283C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17FFC">
        <w:rPr>
          <w:rFonts w:ascii="Calibri" w:hAnsi="Calibri" w:cs="Calibri"/>
          <w:sz w:val="22"/>
          <w:szCs w:val="22"/>
        </w:rPr>
        <w:t>Initially review and rank applications in separate program pools, then together in one.</w:t>
      </w:r>
    </w:p>
    <w:p w:rsidR="0032283C" w:rsidRPr="00217FFC" w:rsidRDefault="0032283C" w:rsidP="0032283C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17FFC">
        <w:rPr>
          <w:rFonts w:ascii="Calibri" w:hAnsi="Calibri" w:cs="Calibri"/>
          <w:sz w:val="22"/>
          <w:szCs w:val="22"/>
        </w:rPr>
        <w:t xml:space="preserve">Produce one (1) final blended list (Master’s and Doctoral combined) of rank-ordered applications. </w:t>
      </w:r>
      <w:r w:rsidRPr="00217FFC">
        <w:rPr>
          <w:rFonts w:ascii="Calibri" w:hAnsi="Calibri" w:cs="Calibri"/>
          <w:b/>
          <w:bCs/>
          <w:sz w:val="22"/>
          <w:szCs w:val="22"/>
        </w:rPr>
        <w:t>The number of applications in the list will be no less than 2x the Faculty’s total award allocation</w:t>
      </w:r>
      <w:r w:rsidRPr="00217FFC">
        <w:rPr>
          <w:rFonts w:ascii="Calibri" w:hAnsi="Calibri" w:cs="Calibri"/>
          <w:sz w:val="22"/>
          <w:szCs w:val="22"/>
        </w:rPr>
        <w:t xml:space="preserve">. </w:t>
      </w:r>
    </w:p>
    <w:p w:rsidR="0032283C" w:rsidRPr="00217FFC" w:rsidRDefault="00632AD8" w:rsidP="0032283C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32283C" w:rsidRPr="00217FFC">
        <w:rPr>
          <w:rFonts w:asciiTheme="minorHAnsi" w:eastAsiaTheme="minorHAnsi" w:hAnsiTheme="minorHAnsi"/>
          <w:sz w:val="22"/>
          <w:szCs w:val="22"/>
        </w:rPr>
        <w:t>pdate the status of ranked applications to Recommended.</w:t>
      </w:r>
    </w:p>
    <w:p w:rsidR="003B7110" w:rsidRPr="000C162A" w:rsidRDefault="003B7110" w:rsidP="0032283C">
      <w:pPr>
        <w:pStyle w:val="ListParagraph"/>
        <w:numPr>
          <w:ilvl w:val="0"/>
          <w:numId w:val="13"/>
        </w:numPr>
        <w:spacing w:before="200" w:after="200"/>
        <w:rPr>
          <w:color w:val="365F91" w:themeColor="accent1" w:themeShade="BF"/>
        </w:rPr>
      </w:pPr>
      <w:r w:rsidRPr="000C162A">
        <w:rPr>
          <w:rFonts w:ascii="Calibri" w:hAnsi="Calibri" w:cs="Calibri"/>
          <w:sz w:val="22"/>
          <w:szCs w:val="22"/>
        </w:rPr>
        <w:t xml:space="preserve">Communicate the final results to </w:t>
      </w:r>
      <w:hyperlink r:id="rId10" w:history="1">
        <w:r w:rsidRPr="000C162A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Pr="000C162A">
        <w:rPr>
          <w:rFonts w:ascii="Calibri" w:hAnsi="Calibri" w:cs="Calibri"/>
          <w:b/>
          <w:sz w:val="22"/>
          <w:szCs w:val="22"/>
        </w:rPr>
        <w:t xml:space="preserve"> </w:t>
      </w:r>
      <w:r w:rsidR="000B5D47" w:rsidRPr="000C162A">
        <w:rPr>
          <w:rFonts w:ascii="Calibri" w:hAnsi="Calibri" w:cs="Calibri"/>
          <w:b/>
          <w:sz w:val="22"/>
          <w:szCs w:val="22"/>
        </w:rPr>
        <w:t>by Friday, March 9</w:t>
      </w:r>
      <w:r w:rsidR="000B5D47" w:rsidRPr="000C162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0B5D47" w:rsidRPr="000C162A">
        <w:rPr>
          <w:rFonts w:ascii="Calibri" w:hAnsi="Calibri" w:cs="Calibri"/>
          <w:b/>
          <w:sz w:val="22"/>
          <w:szCs w:val="22"/>
        </w:rPr>
        <w:t xml:space="preserve"> 2018.</w:t>
      </w:r>
    </w:p>
    <w:p w:rsidR="000C162A" w:rsidRPr="000C162A" w:rsidRDefault="000C162A" w:rsidP="000C162A">
      <w:pPr>
        <w:pStyle w:val="ListParagraph"/>
        <w:spacing w:before="200" w:after="200"/>
        <w:rPr>
          <w:color w:val="365F91" w:themeColor="accent1" w:themeShade="BF"/>
        </w:rPr>
      </w:pPr>
    </w:p>
    <w:p w:rsidR="003B7110" w:rsidRDefault="003B7110" w:rsidP="0032283C">
      <w:pPr>
        <w:pStyle w:val="Heading3"/>
        <w:rPr>
          <w:color w:val="365F91" w:themeColor="accent1" w:themeShade="BF"/>
        </w:rPr>
      </w:pPr>
    </w:p>
    <w:p w:rsidR="0032283C" w:rsidRPr="002028D9" w:rsidRDefault="003B7110" w:rsidP="0032283C">
      <w:pPr>
        <w:pStyle w:val="Heading3"/>
        <w:rPr>
          <w:color w:val="365F91" w:themeColor="accent1" w:themeShade="BF"/>
        </w:rPr>
      </w:pPr>
      <w:r>
        <w:rPr>
          <w:color w:val="365F91" w:themeColor="accent1" w:themeShade="BF"/>
        </w:rPr>
        <w:t>I</w:t>
      </w:r>
      <w:r w:rsidR="0032283C" w:rsidRPr="002028D9">
        <w:rPr>
          <w:color w:val="365F91" w:themeColor="accent1" w:themeShade="BF"/>
        </w:rPr>
        <w:t>nternational Applications:</w:t>
      </w:r>
    </w:p>
    <w:p w:rsidR="0032283C" w:rsidRPr="00286F2F" w:rsidRDefault="0032283C" w:rsidP="0032283C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32283C" w:rsidRDefault="0032283C" w:rsidP="0032283C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:rsidR="0032283C" w:rsidRPr="00D9336B" w:rsidRDefault="0032283C" w:rsidP="00D9336B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sz w:val="22"/>
          <w:szCs w:val="22"/>
        </w:rPr>
      </w:pPr>
      <w:r w:rsidRPr="00D9336B">
        <w:rPr>
          <w:rFonts w:ascii="Calibri" w:hAnsi="Calibri" w:cs="Calibri"/>
          <w:sz w:val="22"/>
          <w:szCs w:val="22"/>
        </w:rPr>
        <w:t xml:space="preserve">If the Faculty is recommending two (2) </w:t>
      </w:r>
      <w:r w:rsidR="000B3338">
        <w:rPr>
          <w:rFonts w:ascii="Calibri" w:hAnsi="Calibri" w:cs="Calibri"/>
          <w:sz w:val="22"/>
          <w:szCs w:val="22"/>
        </w:rPr>
        <w:t xml:space="preserve">or more </w:t>
      </w:r>
      <w:r w:rsidRPr="00D9336B">
        <w:rPr>
          <w:rFonts w:ascii="Calibri" w:hAnsi="Calibri" w:cs="Calibri"/>
          <w:sz w:val="22"/>
          <w:szCs w:val="22"/>
        </w:rPr>
        <w:t>applications, then</w:t>
      </w:r>
      <w:r w:rsidRPr="00D9336B">
        <w:rPr>
          <w:rFonts w:asciiTheme="minorHAnsi" w:eastAsiaTheme="minorHAnsi" w:hAnsiTheme="minorHAnsi"/>
          <w:sz w:val="22"/>
          <w:szCs w:val="22"/>
        </w:rPr>
        <w:t xml:space="preserve"> one (1) final rank-ordered list must be produced.</w:t>
      </w:r>
      <w:r w:rsidR="00D9336B" w:rsidRPr="00D9336B">
        <w:rPr>
          <w:rFonts w:asciiTheme="minorHAnsi" w:eastAsiaTheme="minorHAnsi" w:hAnsiTheme="minorHAnsi"/>
          <w:sz w:val="22"/>
          <w:szCs w:val="22"/>
        </w:rPr>
        <w:t xml:space="preserve">  Up to three (3) applications may be submitted.</w:t>
      </w:r>
    </w:p>
    <w:p w:rsidR="0032283C" w:rsidRPr="000A7836" w:rsidRDefault="0032283C" w:rsidP="0032283C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U</w:t>
      </w:r>
      <w:r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3B7110" w:rsidRPr="00F44524" w:rsidRDefault="003B7110" w:rsidP="003B711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1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0B5D47">
        <w:rPr>
          <w:rFonts w:ascii="Calibri" w:hAnsi="Calibri" w:cs="Calibri"/>
          <w:b/>
          <w:sz w:val="22"/>
          <w:szCs w:val="22"/>
        </w:rPr>
        <w:t>Monday</w:t>
      </w:r>
      <w:r w:rsidR="000B5D47" w:rsidRPr="00047776">
        <w:rPr>
          <w:rFonts w:ascii="Calibri" w:hAnsi="Calibri" w:cs="Calibri"/>
          <w:b/>
          <w:sz w:val="22"/>
          <w:szCs w:val="22"/>
        </w:rPr>
        <w:t>, March</w:t>
      </w:r>
      <w:r w:rsidR="000B5D47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0B5D47">
        <w:rPr>
          <w:rFonts w:ascii="Calibri" w:hAnsi="Calibri" w:cs="Calibri"/>
          <w:b/>
          <w:sz w:val="22"/>
          <w:szCs w:val="22"/>
        </w:rPr>
        <w:t>19</w:t>
      </w:r>
      <w:r w:rsidR="000B5D47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0B5D47">
        <w:rPr>
          <w:rFonts w:ascii="Calibri" w:hAnsi="Calibri" w:cs="Calibri"/>
          <w:b/>
          <w:sz w:val="22"/>
          <w:szCs w:val="22"/>
        </w:rPr>
        <w:t xml:space="preserve">, </w:t>
      </w:r>
      <w:r w:rsidR="000B5D47" w:rsidRPr="00047776">
        <w:rPr>
          <w:rFonts w:ascii="Calibri" w:hAnsi="Calibri" w:cs="Calibri"/>
          <w:b/>
          <w:sz w:val="22"/>
          <w:szCs w:val="22"/>
        </w:rPr>
        <w:t>201</w:t>
      </w:r>
      <w:r w:rsidR="000B5D47">
        <w:rPr>
          <w:rFonts w:ascii="Calibri" w:hAnsi="Calibri" w:cs="Calibri"/>
          <w:b/>
          <w:sz w:val="22"/>
          <w:szCs w:val="22"/>
        </w:rPr>
        <w:t>8</w:t>
      </w:r>
      <w:r w:rsidR="000B5D47" w:rsidRPr="00047776">
        <w:rPr>
          <w:rFonts w:ascii="Calibri" w:hAnsi="Calibri" w:cs="Calibri"/>
          <w:b/>
          <w:sz w:val="22"/>
          <w:szCs w:val="22"/>
        </w:rPr>
        <w:t>.</w:t>
      </w:r>
      <w:r w:rsidR="000B5D47" w:rsidRPr="00D237E6">
        <w:rPr>
          <w:rFonts w:ascii="Calibri" w:eastAsia="Calibri" w:hAnsi="Calibri"/>
          <w:sz w:val="22"/>
          <w:szCs w:val="22"/>
        </w:rPr>
        <w:t xml:space="preserve"> </w:t>
      </w:r>
    </w:p>
    <w:p w:rsidR="003B7110" w:rsidRPr="00047776" w:rsidRDefault="003B7110" w:rsidP="003B711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Pr="00F44524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0B5D47">
        <w:rPr>
          <w:rFonts w:asciiTheme="minorHAnsi" w:eastAsiaTheme="minorHAnsi" w:hAnsiTheme="minorHAnsi"/>
          <w:sz w:val="22"/>
          <w:szCs w:val="22"/>
        </w:rPr>
        <w:t>2018</w:t>
      </w:r>
      <w:r w:rsidR="000B5D47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32283C" w:rsidRPr="003B7110" w:rsidRDefault="0032283C" w:rsidP="003B7110">
      <w:pPr>
        <w:spacing w:before="200" w:after="200"/>
        <w:ind w:left="405"/>
        <w:rPr>
          <w:rFonts w:ascii="Calibri" w:hAnsi="Calibri" w:cs="Calibri"/>
          <w:sz w:val="22"/>
          <w:szCs w:val="22"/>
        </w:rPr>
      </w:pPr>
    </w:p>
    <w:sectPr w:rsidR="0032283C" w:rsidRPr="003B7110" w:rsidSect="008A71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BF" w:rsidRDefault="004740BF" w:rsidP="008A71D4">
      <w:r>
        <w:separator/>
      </w:r>
    </w:p>
  </w:endnote>
  <w:endnote w:type="continuationSeparator" w:id="0">
    <w:p w:rsidR="004740BF" w:rsidRDefault="004740BF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F8202B" w:rsidRDefault="00913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02B" w:rsidRDefault="00F82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BF" w:rsidRDefault="004740BF" w:rsidP="008A71D4">
      <w:r>
        <w:separator/>
      </w:r>
    </w:p>
  </w:footnote>
  <w:footnote w:type="continuationSeparator" w:id="0">
    <w:p w:rsidR="004740BF" w:rsidRDefault="004740BF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2B" w:rsidRPr="008A71D4" w:rsidRDefault="00F8202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17774"/>
    <w:multiLevelType w:val="hybridMultilevel"/>
    <w:tmpl w:val="0010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56B67A6"/>
    <w:multiLevelType w:val="hybridMultilevel"/>
    <w:tmpl w:val="3DE0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CE66E8"/>
    <w:multiLevelType w:val="hybridMultilevel"/>
    <w:tmpl w:val="222AF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BB0AA6"/>
    <w:multiLevelType w:val="multilevel"/>
    <w:tmpl w:val="93AA86F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74A4FC9"/>
    <w:multiLevelType w:val="hybridMultilevel"/>
    <w:tmpl w:val="3D6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4"/>
  </w:num>
  <w:num w:numId="5">
    <w:abstractNumId w:val="21"/>
  </w:num>
  <w:num w:numId="6">
    <w:abstractNumId w:val="15"/>
  </w:num>
  <w:num w:numId="7">
    <w:abstractNumId w:val="8"/>
  </w:num>
  <w:num w:numId="8">
    <w:abstractNumId w:val="7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20"/>
  </w:num>
  <w:num w:numId="17">
    <w:abstractNumId w:val="10"/>
  </w:num>
  <w:num w:numId="18">
    <w:abstractNumId w:val="5"/>
  </w:num>
  <w:num w:numId="19">
    <w:abstractNumId w:val="19"/>
  </w:num>
  <w:num w:numId="20">
    <w:abstractNumId w:val="11"/>
  </w:num>
  <w:num w:numId="21">
    <w:abstractNumId w:val="3"/>
  </w:num>
  <w:num w:numId="2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Bell">
    <w15:presenceInfo w15:providerId="AD" w15:userId="S-1-5-21-1659004503-920026266-1343024091-331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734A0"/>
    <w:rsid w:val="0008061A"/>
    <w:rsid w:val="000B3338"/>
    <w:rsid w:val="000B3899"/>
    <w:rsid w:val="000B5D47"/>
    <w:rsid w:val="000C162A"/>
    <w:rsid w:val="000C687B"/>
    <w:rsid w:val="000F3B13"/>
    <w:rsid w:val="00156927"/>
    <w:rsid w:val="00172C6D"/>
    <w:rsid w:val="00174487"/>
    <w:rsid w:val="001837D3"/>
    <w:rsid w:val="00191F3A"/>
    <w:rsid w:val="001A5D75"/>
    <w:rsid w:val="001D387B"/>
    <w:rsid w:val="001F599B"/>
    <w:rsid w:val="002028D9"/>
    <w:rsid w:val="00203C86"/>
    <w:rsid w:val="00205A53"/>
    <w:rsid w:val="00226A6D"/>
    <w:rsid w:val="002348AA"/>
    <w:rsid w:val="0026761A"/>
    <w:rsid w:val="002B32A7"/>
    <w:rsid w:val="00306F84"/>
    <w:rsid w:val="0032283C"/>
    <w:rsid w:val="0033432D"/>
    <w:rsid w:val="003671F0"/>
    <w:rsid w:val="00375AA4"/>
    <w:rsid w:val="003A6B34"/>
    <w:rsid w:val="003B7110"/>
    <w:rsid w:val="00425162"/>
    <w:rsid w:val="00436DEB"/>
    <w:rsid w:val="004710A4"/>
    <w:rsid w:val="004740BF"/>
    <w:rsid w:val="00486CAB"/>
    <w:rsid w:val="004927DB"/>
    <w:rsid w:val="004A2ADF"/>
    <w:rsid w:val="004A55A2"/>
    <w:rsid w:val="004B5FB1"/>
    <w:rsid w:val="004B6F2E"/>
    <w:rsid w:val="00551A19"/>
    <w:rsid w:val="0059231A"/>
    <w:rsid w:val="005A1261"/>
    <w:rsid w:val="005D1076"/>
    <w:rsid w:val="005D69B6"/>
    <w:rsid w:val="005F1FFC"/>
    <w:rsid w:val="00632AD8"/>
    <w:rsid w:val="00646392"/>
    <w:rsid w:val="00664185"/>
    <w:rsid w:val="00695FB0"/>
    <w:rsid w:val="006C160F"/>
    <w:rsid w:val="00713202"/>
    <w:rsid w:val="007439A0"/>
    <w:rsid w:val="00776EC7"/>
    <w:rsid w:val="00790EAC"/>
    <w:rsid w:val="00796EC4"/>
    <w:rsid w:val="007A7DDC"/>
    <w:rsid w:val="007F4E24"/>
    <w:rsid w:val="008169E6"/>
    <w:rsid w:val="0084594C"/>
    <w:rsid w:val="00847333"/>
    <w:rsid w:val="00847CBD"/>
    <w:rsid w:val="0086600D"/>
    <w:rsid w:val="00885111"/>
    <w:rsid w:val="008A71D4"/>
    <w:rsid w:val="008C19AE"/>
    <w:rsid w:val="00913FC0"/>
    <w:rsid w:val="00954863"/>
    <w:rsid w:val="009A098F"/>
    <w:rsid w:val="009B5AF7"/>
    <w:rsid w:val="009D045C"/>
    <w:rsid w:val="009F333A"/>
    <w:rsid w:val="009F5A8D"/>
    <w:rsid w:val="009F7956"/>
    <w:rsid w:val="00A1719E"/>
    <w:rsid w:val="00A60331"/>
    <w:rsid w:val="00A77EFA"/>
    <w:rsid w:val="00AD0168"/>
    <w:rsid w:val="00AD25F0"/>
    <w:rsid w:val="00AE6F52"/>
    <w:rsid w:val="00AF0857"/>
    <w:rsid w:val="00B41C3F"/>
    <w:rsid w:val="00B8290E"/>
    <w:rsid w:val="00C62E3A"/>
    <w:rsid w:val="00CA1914"/>
    <w:rsid w:val="00CC7DCF"/>
    <w:rsid w:val="00CE3146"/>
    <w:rsid w:val="00D42C02"/>
    <w:rsid w:val="00D6738D"/>
    <w:rsid w:val="00D7787C"/>
    <w:rsid w:val="00D9336B"/>
    <w:rsid w:val="00DA43B4"/>
    <w:rsid w:val="00DF3E26"/>
    <w:rsid w:val="00E11E74"/>
    <w:rsid w:val="00E4775B"/>
    <w:rsid w:val="00EC19B3"/>
    <w:rsid w:val="00ED4E38"/>
    <w:rsid w:val="00EF2DF1"/>
    <w:rsid w:val="00F12376"/>
    <w:rsid w:val="00F8202B"/>
    <w:rsid w:val="00F871BD"/>
    <w:rsid w:val="00FA1CD2"/>
    <w:rsid w:val="00FA24EE"/>
    <w:rsid w:val="00FA7C00"/>
    <w:rsid w:val="00FB4832"/>
    <w:rsid w:val="00FE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ley2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53C8-BB2F-45BA-A4CA-2B558402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3</cp:revision>
  <cp:lastPrinted>2014-01-24T21:41:00Z</cp:lastPrinted>
  <dcterms:created xsi:type="dcterms:W3CDTF">2017-11-27T15:28:00Z</dcterms:created>
  <dcterms:modified xsi:type="dcterms:W3CDTF">2017-11-27T19:26:00Z</dcterms:modified>
</cp:coreProperties>
</file>