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81" w:tblpY="-132"/>
        <w:tblW w:w="4140" w:type="dxa"/>
        <w:tblCellMar>
          <w:left w:w="144" w:type="dxa"/>
          <w:right w:w="144" w:type="dxa"/>
        </w:tblCellMar>
        <w:tblLook w:val="0000" w:firstRow="0" w:lastRow="0" w:firstColumn="0" w:lastColumn="0" w:noHBand="0" w:noVBand="0"/>
      </w:tblPr>
      <w:tblGrid>
        <w:gridCol w:w="4140"/>
      </w:tblGrid>
      <w:tr w:rsidR="008B3A1C">
        <w:trPr>
          <w:trHeight w:val="841"/>
        </w:trPr>
        <w:tc>
          <w:tcPr>
            <w:tcW w:w="4140" w:type="dxa"/>
            <w:tcMar>
              <w:left w:w="0" w:type="dxa"/>
              <w:right w:w="0" w:type="dxa"/>
            </w:tcMar>
          </w:tcPr>
          <w:p w:rsidR="008B3A1C" w:rsidRPr="00814BBA" w:rsidRDefault="008B3A1C">
            <w:pPr>
              <w:pStyle w:val="ReturnAddress"/>
              <w:rPr>
                <w:rFonts w:cs="Arial"/>
                <w:b/>
                <w:sz w:val="24"/>
              </w:rPr>
            </w:pPr>
          </w:p>
        </w:tc>
      </w:tr>
    </w:tbl>
    <w:p w:rsidR="008B3A1C" w:rsidRPr="00100602" w:rsidRDefault="003F50EF" w:rsidP="001D5D15">
      <w:pPr>
        <w:pStyle w:val="Caption"/>
        <w:ind w:left="-810"/>
      </w:pPr>
      <w:r>
        <w:rPr>
          <w:noProof/>
        </w:rPr>
        <w:drawing>
          <wp:inline distT="0" distB="0" distL="0" distR="0">
            <wp:extent cx="310896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108960" cy="1089660"/>
                    </a:xfrm>
                    <a:prstGeom prst="rect">
                      <a:avLst/>
                    </a:prstGeom>
                    <a:noFill/>
                    <a:ln>
                      <a:noFill/>
                    </a:ln>
                  </pic:spPr>
                </pic:pic>
              </a:graphicData>
            </a:graphic>
          </wp:inline>
        </w:drawing>
      </w:r>
      <w:r w:rsidR="008B3A1C">
        <w:t xml:space="preserve"> </w:t>
      </w:r>
    </w:p>
    <w:p w:rsidR="006E4E95" w:rsidRPr="00877327" w:rsidRDefault="006E4E95" w:rsidP="00877327">
      <w:pPr>
        <w:rPr>
          <w:rFonts w:ascii="Lucida Sans Unicode" w:hAnsi="Lucida Sans Unicode" w:cs="Lucida Sans Unicode"/>
          <w:sz w:val="10"/>
          <w:szCs w:val="10"/>
        </w:rPr>
      </w:pPr>
    </w:p>
    <w:p w:rsidR="00877327" w:rsidRDefault="00877327" w:rsidP="00877327">
      <w:pPr>
        <w:rPr>
          <w:rFonts w:ascii="Arial" w:hAnsi="Arial" w:cs="Arial"/>
          <w:b/>
          <w:sz w:val="28"/>
          <w:szCs w:val="28"/>
        </w:rPr>
      </w:pPr>
      <w:r w:rsidRPr="00741633">
        <w:rPr>
          <w:rFonts w:ascii="Arial" w:hAnsi="Arial" w:cs="Arial"/>
          <w:b/>
          <w:sz w:val="28"/>
          <w:szCs w:val="28"/>
        </w:rPr>
        <w:t xml:space="preserve">Clinical Bioinformatics </w:t>
      </w:r>
      <w:r w:rsidRPr="00505B0E">
        <w:rPr>
          <w:rFonts w:ascii="Arial" w:hAnsi="Arial" w:cs="Arial"/>
          <w:b/>
          <w:sz w:val="28"/>
          <w:szCs w:val="28"/>
        </w:rPr>
        <w:t>Postdoctoral Fellowship</w:t>
      </w:r>
      <w:r>
        <w:rPr>
          <w:rFonts w:ascii="Arial" w:hAnsi="Arial" w:cs="Arial"/>
          <w:b/>
          <w:sz w:val="28"/>
          <w:szCs w:val="28"/>
        </w:rPr>
        <w:t>s</w:t>
      </w:r>
      <w:r w:rsidRPr="00505B0E">
        <w:rPr>
          <w:rFonts w:ascii="Arial" w:hAnsi="Arial" w:cs="Arial"/>
          <w:b/>
          <w:sz w:val="28"/>
          <w:szCs w:val="28"/>
        </w:rPr>
        <w:t xml:space="preserve"> </w:t>
      </w:r>
    </w:p>
    <w:p w:rsidR="00877327" w:rsidRDefault="00877327" w:rsidP="00877327">
      <w:pPr>
        <w:rPr>
          <w:rFonts w:ascii="Arial" w:hAnsi="Arial" w:cs="Arial"/>
          <w:b/>
          <w:sz w:val="28"/>
          <w:szCs w:val="28"/>
        </w:rPr>
      </w:pPr>
      <w:r w:rsidRPr="00505B0E">
        <w:rPr>
          <w:rFonts w:ascii="Arial" w:hAnsi="Arial" w:cs="Arial"/>
          <w:b/>
          <w:sz w:val="28"/>
          <w:szCs w:val="28"/>
        </w:rPr>
        <w:t xml:space="preserve">at the Clinical </w:t>
      </w:r>
      <w:r>
        <w:rPr>
          <w:rFonts w:ascii="Arial" w:hAnsi="Arial" w:cs="Arial"/>
          <w:b/>
          <w:sz w:val="28"/>
          <w:szCs w:val="28"/>
        </w:rPr>
        <w:t>Genomics</w:t>
      </w:r>
      <w:r w:rsidRPr="00505B0E">
        <w:rPr>
          <w:rFonts w:ascii="Arial" w:hAnsi="Arial" w:cs="Arial"/>
          <w:b/>
          <w:sz w:val="28"/>
          <w:szCs w:val="28"/>
        </w:rPr>
        <w:t xml:space="preserve"> Laboratory</w:t>
      </w:r>
      <w:r>
        <w:rPr>
          <w:rFonts w:ascii="Arial" w:hAnsi="Arial" w:cs="Arial"/>
          <w:b/>
          <w:sz w:val="28"/>
          <w:szCs w:val="28"/>
        </w:rPr>
        <w:t xml:space="preserve"> </w:t>
      </w:r>
    </w:p>
    <w:p w:rsidR="00877327" w:rsidRPr="00505B0E" w:rsidRDefault="00877327" w:rsidP="00877327">
      <w:pPr>
        <w:rPr>
          <w:rFonts w:ascii="Arial" w:hAnsi="Arial" w:cs="Arial"/>
          <w:b/>
          <w:sz w:val="28"/>
          <w:szCs w:val="28"/>
        </w:rPr>
      </w:pPr>
    </w:p>
    <w:p w:rsidR="00877327" w:rsidRDefault="00877327" w:rsidP="00877327">
      <w:pPr>
        <w:rPr>
          <w:rFonts w:ascii="Arial" w:hAnsi="Arial" w:cs="Arial"/>
        </w:rPr>
      </w:pPr>
      <w:r>
        <w:rPr>
          <w:rFonts w:ascii="Arial" w:hAnsi="Arial" w:cs="Arial"/>
        </w:rPr>
        <w:t>Multiple P</w:t>
      </w:r>
      <w:r w:rsidRPr="001E6A48">
        <w:rPr>
          <w:rFonts w:ascii="Arial" w:hAnsi="Arial" w:cs="Arial"/>
        </w:rPr>
        <w:t xml:space="preserve">ostdoctoral </w:t>
      </w:r>
      <w:r>
        <w:rPr>
          <w:rFonts w:ascii="Arial" w:hAnsi="Arial" w:cs="Arial"/>
        </w:rPr>
        <w:t>F</w:t>
      </w:r>
      <w:r w:rsidRPr="001E6A48">
        <w:rPr>
          <w:rFonts w:ascii="Arial" w:hAnsi="Arial" w:cs="Arial"/>
        </w:rPr>
        <w:t>ellowship</w:t>
      </w:r>
      <w:r>
        <w:rPr>
          <w:rFonts w:ascii="Arial" w:hAnsi="Arial" w:cs="Arial"/>
        </w:rPr>
        <w:t xml:space="preserve"> opportunities</w:t>
      </w:r>
      <w:r w:rsidRPr="001E6A48">
        <w:rPr>
          <w:rFonts w:ascii="Arial" w:hAnsi="Arial" w:cs="Arial"/>
        </w:rPr>
        <w:t xml:space="preserve"> </w:t>
      </w:r>
      <w:r>
        <w:rPr>
          <w:rFonts w:ascii="Arial" w:hAnsi="Arial" w:cs="Arial"/>
        </w:rPr>
        <w:t>are</w:t>
      </w:r>
      <w:r w:rsidRPr="001E6A48">
        <w:rPr>
          <w:rFonts w:ascii="Arial" w:hAnsi="Arial" w:cs="Arial"/>
        </w:rPr>
        <w:t xml:space="preserve"> available with Dr. </w:t>
      </w:r>
      <w:r>
        <w:rPr>
          <w:rFonts w:ascii="Arial" w:hAnsi="Arial" w:cs="Arial"/>
        </w:rPr>
        <w:t>Bekim Sadikovic</w:t>
      </w:r>
      <w:r w:rsidRPr="001E6A48">
        <w:rPr>
          <w:rFonts w:ascii="Arial" w:hAnsi="Arial" w:cs="Arial"/>
        </w:rPr>
        <w:t xml:space="preserve">, </w:t>
      </w:r>
      <w:r>
        <w:rPr>
          <w:rFonts w:ascii="Arial" w:hAnsi="Arial" w:cs="Arial"/>
        </w:rPr>
        <w:t xml:space="preserve">Head, Molecular Diagnostic Division, London Health Sciences Centre, and Associate Professor in the Department of Pathology and Laboratory Medicine, London Health Sciences and </w:t>
      </w:r>
      <w:r w:rsidRPr="00ED15FC">
        <w:rPr>
          <w:rFonts w:ascii="Arial" w:hAnsi="Arial" w:cs="Arial"/>
        </w:rPr>
        <w:t>Schulich School of Medicine &amp; Dentistry at Western University.</w:t>
      </w:r>
      <w:r>
        <w:rPr>
          <w:rFonts w:ascii="Arial" w:hAnsi="Arial" w:cs="Arial"/>
        </w:rPr>
        <w:t xml:space="preserve"> </w:t>
      </w:r>
    </w:p>
    <w:p w:rsidR="00877327" w:rsidRDefault="00877327" w:rsidP="00877327">
      <w:pPr>
        <w:rPr>
          <w:rFonts w:ascii="Arial" w:hAnsi="Arial" w:cs="Arial"/>
        </w:rPr>
      </w:pPr>
    </w:p>
    <w:p w:rsidR="00877327" w:rsidRDefault="00877327" w:rsidP="00877327">
      <w:pPr>
        <w:rPr>
          <w:rFonts w:ascii="Arial" w:hAnsi="Arial" w:cs="Arial"/>
        </w:rPr>
      </w:pPr>
      <w:r>
        <w:rPr>
          <w:rFonts w:ascii="Arial" w:hAnsi="Arial" w:cs="Arial"/>
        </w:rPr>
        <w:t>These</w:t>
      </w:r>
      <w:r w:rsidRPr="001E6A48">
        <w:rPr>
          <w:rFonts w:ascii="Arial" w:hAnsi="Arial" w:cs="Arial"/>
        </w:rPr>
        <w:t xml:space="preserve"> position</w:t>
      </w:r>
      <w:r>
        <w:rPr>
          <w:rFonts w:ascii="Arial" w:hAnsi="Arial" w:cs="Arial"/>
        </w:rPr>
        <w:t>s</w:t>
      </w:r>
      <w:r w:rsidRPr="001E6A48">
        <w:rPr>
          <w:rFonts w:ascii="Arial" w:hAnsi="Arial" w:cs="Arial"/>
        </w:rPr>
        <w:t xml:space="preserve"> </w:t>
      </w:r>
      <w:r>
        <w:rPr>
          <w:rFonts w:ascii="Arial" w:hAnsi="Arial" w:cs="Arial"/>
        </w:rPr>
        <w:t>have</w:t>
      </w:r>
      <w:r w:rsidRPr="001E6A48">
        <w:rPr>
          <w:rFonts w:ascii="Arial" w:hAnsi="Arial" w:cs="Arial"/>
        </w:rPr>
        <w:t xml:space="preserve"> an initial duration of </w:t>
      </w:r>
      <w:r>
        <w:rPr>
          <w:rFonts w:ascii="Arial" w:hAnsi="Arial" w:cs="Arial"/>
        </w:rPr>
        <w:t>two years</w:t>
      </w:r>
      <w:r w:rsidRPr="001E6A48">
        <w:rPr>
          <w:rFonts w:ascii="Arial" w:hAnsi="Arial" w:cs="Arial"/>
        </w:rPr>
        <w:t xml:space="preserve">, with the possibility of extension </w:t>
      </w:r>
      <w:r w:rsidRPr="00215A65">
        <w:rPr>
          <w:rFonts w:ascii="Arial" w:hAnsi="Arial" w:cs="Arial"/>
          <w:noProof/>
        </w:rPr>
        <w:t>afterward</w:t>
      </w:r>
      <w:r w:rsidRPr="001E6A48">
        <w:rPr>
          <w:rFonts w:ascii="Arial" w:hAnsi="Arial" w:cs="Arial"/>
        </w:rPr>
        <w:t xml:space="preserve">. </w:t>
      </w:r>
      <w:r>
        <w:rPr>
          <w:rFonts w:ascii="Arial" w:hAnsi="Arial" w:cs="Arial"/>
        </w:rPr>
        <w:t xml:space="preserve">Positions are </w:t>
      </w:r>
      <w:r w:rsidRPr="001E6A48">
        <w:rPr>
          <w:rFonts w:ascii="Arial" w:hAnsi="Arial" w:cs="Arial"/>
        </w:rPr>
        <w:t xml:space="preserve">available to begin immediately, and recruitment will continue until </w:t>
      </w:r>
      <w:r>
        <w:rPr>
          <w:rFonts w:ascii="Arial" w:hAnsi="Arial" w:cs="Arial"/>
        </w:rPr>
        <w:t>positions are filled.</w:t>
      </w:r>
      <w:r w:rsidRPr="001E6A48">
        <w:rPr>
          <w:rFonts w:ascii="Arial" w:hAnsi="Arial" w:cs="Arial"/>
        </w:rPr>
        <w:t xml:space="preserve">  </w:t>
      </w:r>
    </w:p>
    <w:p w:rsidR="00877327" w:rsidRPr="001E6A48" w:rsidRDefault="00877327" w:rsidP="00877327">
      <w:pPr>
        <w:rPr>
          <w:rFonts w:ascii="Arial" w:hAnsi="Arial" w:cs="Arial"/>
        </w:rPr>
      </w:pPr>
      <w:bookmarkStart w:id="0" w:name="_GoBack"/>
      <w:bookmarkEnd w:id="0"/>
    </w:p>
    <w:p w:rsidR="00877327" w:rsidRDefault="00877327" w:rsidP="00877327">
      <w:pPr>
        <w:rPr>
          <w:rFonts w:ascii="Arial" w:hAnsi="Arial" w:cs="Arial"/>
        </w:rPr>
      </w:pPr>
      <w:r>
        <w:rPr>
          <w:rFonts w:ascii="Arial" w:hAnsi="Arial" w:cs="Arial"/>
        </w:rPr>
        <w:t xml:space="preserve">We are seeking </w:t>
      </w:r>
      <w:r w:rsidRPr="00ED15FC">
        <w:rPr>
          <w:rFonts w:ascii="Arial" w:hAnsi="Arial" w:cs="Arial"/>
        </w:rPr>
        <w:t xml:space="preserve">motivated </w:t>
      </w:r>
      <w:r>
        <w:rPr>
          <w:rFonts w:ascii="Arial" w:hAnsi="Arial" w:cs="Arial"/>
        </w:rPr>
        <w:t>individuals</w:t>
      </w:r>
      <w:r w:rsidRPr="00ED15FC">
        <w:rPr>
          <w:rFonts w:ascii="Arial" w:hAnsi="Arial" w:cs="Arial"/>
        </w:rPr>
        <w:t xml:space="preserve"> to </w:t>
      </w:r>
      <w:r>
        <w:rPr>
          <w:rFonts w:ascii="Arial" w:hAnsi="Arial" w:cs="Arial"/>
        </w:rPr>
        <w:t xml:space="preserve">join the expanding clinical research team consisting of a diverse group of postdoctoral fellows, genome analysts, and clinical bioinformaticists, focused on projects involving advanced molecular technologies in clinical genomics and related to ongoing studies in genomic and epigenomic changes in patients with a range of constitutional and somatic genomic conditions. This group is part of the </w:t>
      </w:r>
      <w:r w:rsidRPr="00524AB3">
        <w:rPr>
          <w:rFonts w:ascii="Arial" w:hAnsi="Arial" w:cs="Arial"/>
        </w:rPr>
        <w:t xml:space="preserve">LHSC </w:t>
      </w:r>
      <w:r>
        <w:rPr>
          <w:rFonts w:ascii="Arial" w:hAnsi="Arial" w:cs="Arial"/>
        </w:rPr>
        <w:t xml:space="preserve">Clinical </w:t>
      </w:r>
      <w:r w:rsidRPr="00524AB3">
        <w:rPr>
          <w:rFonts w:ascii="Arial" w:hAnsi="Arial" w:cs="Arial"/>
        </w:rPr>
        <w:t>Molecu</w:t>
      </w:r>
      <w:r>
        <w:rPr>
          <w:rFonts w:ascii="Arial" w:hAnsi="Arial" w:cs="Arial"/>
        </w:rPr>
        <w:t xml:space="preserve">lar Diagnostics Laboratories, </w:t>
      </w:r>
      <w:r w:rsidRPr="00524AB3">
        <w:rPr>
          <w:rFonts w:ascii="Arial" w:hAnsi="Arial" w:cs="Arial"/>
        </w:rPr>
        <w:t>a state</w:t>
      </w:r>
      <w:r>
        <w:rPr>
          <w:rFonts w:ascii="Arial" w:hAnsi="Arial" w:cs="Arial"/>
        </w:rPr>
        <w:t>-</w:t>
      </w:r>
      <w:r w:rsidRPr="00524AB3">
        <w:rPr>
          <w:rFonts w:ascii="Arial" w:hAnsi="Arial" w:cs="Arial"/>
        </w:rPr>
        <w:t>of</w:t>
      </w:r>
      <w:r>
        <w:rPr>
          <w:rFonts w:ascii="Arial" w:hAnsi="Arial" w:cs="Arial"/>
        </w:rPr>
        <w:t>-</w:t>
      </w:r>
      <w:r w:rsidRPr="00524AB3">
        <w:rPr>
          <w:rFonts w:ascii="Arial" w:hAnsi="Arial" w:cs="Arial"/>
        </w:rPr>
        <w:t>the</w:t>
      </w:r>
      <w:r>
        <w:rPr>
          <w:rFonts w:ascii="Arial" w:hAnsi="Arial" w:cs="Arial"/>
        </w:rPr>
        <w:t>-</w:t>
      </w:r>
      <w:r w:rsidRPr="00524AB3">
        <w:rPr>
          <w:rFonts w:ascii="Arial" w:hAnsi="Arial" w:cs="Arial"/>
        </w:rPr>
        <w:t xml:space="preserve">art diagnostic facility, performing constitutional and somatic genetic testing </w:t>
      </w:r>
      <w:r>
        <w:rPr>
          <w:rFonts w:ascii="Arial" w:hAnsi="Arial" w:cs="Arial"/>
        </w:rPr>
        <w:t xml:space="preserve">for provincial, national and international clients, employing &gt;60 technical and clinical staff and processing &gt;20,000 clinical specimens annually. </w:t>
      </w:r>
    </w:p>
    <w:p w:rsidR="00877327" w:rsidRDefault="00877327" w:rsidP="00877327">
      <w:pPr>
        <w:rPr>
          <w:rFonts w:ascii="Arial" w:hAnsi="Arial" w:cs="Arial"/>
        </w:rPr>
      </w:pPr>
    </w:p>
    <w:p w:rsidR="00877327" w:rsidRDefault="00877327" w:rsidP="00877327">
      <w:pPr>
        <w:rPr>
          <w:rFonts w:ascii="Arial" w:hAnsi="Arial" w:cs="Arial"/>
        </w:rPr>
      </w:pPr>
      <w:r>
        <w:rPr>
          <w:rFonts w:ascii="Arial" w:hAnsi="Arial" w:cs="Arial"/>
        </w:rPr>
        <w:t xml:space="preserve">The candidate will have excellent organizational skills, ability to multitask and collaborate, and interest in the </w:t>
      </w:r>
      <w:r w:rsidRPr="00215A65">
        <w:rPr>
          <w:rFonts w:ascii="Arial" w:hAnsi="Arial" w:cs="Arial"/>
          <w:noProof/>
        </w:rPr>
        <w:t>development</w:t>
      </w:r>
      <w:r>
        <w:rPr>
          <w:rFonts w:ascii="Arial" w:hAnsi="Arial" w:cs="Arial"/>
        </w:rPr>
        <w:t xml:space="preserve"> of molecular diagnostic technologies with a </w:t>
      </w:r>
      <w:r w:rsidRPr="00215A65">
        <w:rPr>
          <w:rFonts w:ascii="Arial" w:hAnsi="Arial" w:cs="Arial"/>
          <w:noProof/>
        </w:rPr>
        <w:t>focus</w:t>
      </w:r>
      <w:r>
        <w:rPr>
          <w:rFonts w:ascii="Arial" w:hAnsi="Arial" w:cs="Arial"/>
        </w:rPr>
        <w:t xml:space="preserve"> on genome sequencing and array-based technologies related to clinical genomics and epigenomics. A </w:t>
      </w:r>
      <w:r w:rsidRPr="00215A65">
        <w:rPr>
          <w:rFonts w:ascii="Arial" w:hAnsi="Arial" w:cs="Arial"/>
          <w:noProof/>
        </w:rPr>
        <w:t>Ph</w:t>
      </w:r>
      <w:r>
        <w:rPr>
          <w:rFonts w:ascii="Arial" w:hAnsi="Arial" w:cs="Arial"/>
          <w:noProof/>
        </w:rPr>
        <w:t>.D.</w:t>
      </w:r>
      <w:r>
        <w:rPr>
          <w:rFonts w:ascii="Arial" w:hAnsi="Arial" w:cs="Arial"/>
        </w:rPr>
        <w:t xml:space="preserve"> completed within the last 5 years in fields of molecular biology, biochemistry, genetics, or bioinformatics is a prerequisite. While b</w:t>
      </w:r>
      <w:r w:rsidRPr="004159FB">
        <w:rPr>
          <w:rFonts w:ascii="Arial" w:hAnsi="Arial" w:cs="Arial"/>
        </w:rPr>
        <w:t xml:space="preserve">ioinformatics and </w:t>
      </w:r>
      <w:r w:rsidRPr="00215A65">
        <w:rPr>
          <w:rFonts w:ascii="Arial" w:hAnsi="Arial" w:cs="Arial"/>
          <w:noProof/>
        </w:rPr>
        <w:t>progra</w:t>
      </w:r>
      <w:r>
        <w:rPr>
          <w:rFonts w:ascii="Arial" w:hAnsi="Arial" w:cs="Arial"/>
          <w:noProof/>
        </w:rPr>
        <w:t>m</w:t>
      </w:r>
      <w:r w:rsidRPr="00215A65">
        <w:rPr>
          <w:rFonts w:ascii="Arial" w:hAnsi="Arial" w:cs="Arial"/>
          <w:noProof/>
        </w:rPr>
        <w:t>ming</w:t>
      </w:r>
      <w:r w:rsidRPr="004159FB">
        <w:rPr>
          <w:rFonts w:ascii="Arial" w:hAnsi="Arial" w:cs="Arial"/>
        </w:rPr>
        <w:t xml:space="preserve"> experience </w:t>
      </w:r>
      <w:r>
        <w:rPr>
          <w:rFonts w:ascii="Arial" w:hAnsi="Arial" w:cs="Arial"/>
          <w:noProof/>
        </w:rPr>
        <w:t>is</w:t>
      </w:r>
      <w:r>
        <w:rPr>
          <w:rFonts w:ascii="Arial" w:hAnsi="Arial" w:cs="Arial"/>
        </w:rPr>
        <w:t xml:space="preserve"> a requirement, advanced training is available on site.</w:t>
      </w:r>
      <w:r w:rsidRPr="004159FB">
        <w:rPr>
          <w:rFonts w:ascii="Arial" w:hAnsi="Arial" w:cs="Arial"/>
        </w:rPr>
        <w:t xml:space="preserve"> </w:t>
      </w:r>
      <w:r w:rsidRPr="00215A65">
        <w:rPr>
          <w:rFonts w:ascii="Arial" w:hAnsi="Arial" w:cs="Arial"/>
          <w:noProof/>
        </w:rPr>
        <w:t>Ideally</w:t>
      </w:r>
      <w:r>
        <w:rPr>
          <w:rFonts w:ascii="Arial" w:hAnsi="Arial" w:cs="Arial"/>
          <w:noProof/>
        </w:rPr>
        <w:t>,</w:t>
      </w:r>
      <w:r>
        <w:rPr>
          <w:rFonts w:ascii="Arial" w:hAnsi="Arial" w:cs="Arial"/>
        </w:rPr>
        <w:t xml:space="preserve"> a candidate will have a </w:t>
      </w:r>
      <w:r w:rsidRPr="00215A65">
        <w:rPr>
          <w:rFonts w:ascii="Arial" w:hAnsi="Arial" w:cs="Arial"/>
          <w:noProof/>
        </w:rPr>
        <w:t>strong</w:t>
      </w:r>
      <w:r>
        <w:rPr>
          <w:rFonts w:ascii="Arial" w:hAnsi="Arial" w:cs="Arial"/>
        </w:rPr>
        <w:t xml:space="preserve"> background and published manuscripts in fields of molecular genetics and genomics. Hands on experience in wet-lab procedures are an asset but not a prerequisite. Excellent communication and writing skills are a requirement as a </w:t>
      </w:r>
      <w:r w:rsidRPr="00215A65">
        <w:rPr>
          <w:rFonts w:ascii="Arial" w:hAnsi="Arial" w:cs="Arial"/>
          <w:noProof/>
        </w:rPr>
        <w:t>candidate</w:t>
      </w:r>
      <w:r>
        <w:rPr>
          <w:rFonts w:ascii="Arial" w:hAnsi="Arial" w:cs="Arial"/>
        </w:rPr>
        <w:t xml:space="preserve"> is expected to author clinically focused research papers. </w:t>
      </w:r>
    </w:p>
    <w:p w:rsidR="00877327" w:rsidRDefault="00877327" w:rsidP="00877327">
      <w:pPr>
        <w:rPr>
          <w:rFonts w:ascii="Arial" w:hAnsi="Arial" w:cs="Arial"/>
        </w:rPr>
      </w:pPr>
    </w:p>
    <w:p w:rsidR="00877327" w:rsidRDefault="00877327" w:rsidP="00877327">
      <w:pPr>
        <w:rPr>
          <w:rFonts w:ascii="Arial" w:hAnsi="Arial" w:cs="Arial"/>
        </w:rPr>
      </w:pPr>
      <w:r w:rsidRPr="00814CD6">
        <w:rPr>
          <w:rFonts w:ascii="Arial" w:hAnsi="Arial" w:cs="Arial"/>
        </w:rPr>
        <w:t>A competitive stipend will be paid commensurate with experience.</w:t>
      </w:r>
      <w:r>
        <w:rPr>
          <w:rFonts w:ascii="Arial" w:hAnsi="Arial" w:cs="Arial"/>
        </w:rPr>
        <w:t xml:space="preserve"> </w:t>
      </w:r>
      <w:r w:rsidRPr="00ED15FC">
        <w:rPr>
          <w:rFonts w:ascii="Arial" w:hAnsi="Arial" w:cs="Arial"/>
        </w:rPr>
        <w:t>Please send a statement of interest, Curriculum Vitae, and the names of at least two references to</w:t>
      </w:r>
      <w:r>
        <w:rPr>
          <w:rFonts w:ascii="Arial" w:hAnsi="Arial" w:cs="Arial"/>
        </w:rPr>
        <w:t>:</w:t>
      </w:r>
      <w:r w:rsidRPr="00ED15FC">
        <w:rPr>
          <w:rFonts w:ascii="Arial" w:hAnsi="Arial" w:cs="Arial"/>
        </w:rPr>
        <w:t xml:space="preserve"> </w:t>
      </w:r>
    </w:p>
    <w:p w:rsidR="00877327" w:rsidRDefault="00877327" w:rsidP="00877327">
      <w:pPr>
        <w:rPr>
          <w:rFonts w:ascii="Arial" w:hAnsi="Arial" w:cs="Arial"/>
        </w:rPr>
      </w:pPr>
    </w:p>
    <w:p w:rsidR="00877327" w:rsidRDefault="00877327" w:rsidP="00877327">
      <w:pPr>
        <w:rPr>
          <w:rFonts w:ascii="Arial" w:hAnsi="Arial" w:cs="Arial"/>
        </w:rPr>
      </w:pPr>
      <w:r>
        <w:rPr>
          <w:rFonts w:ascii="Arial" w:hAnsi="Arial" w:cs="Arial"/>
        </w:rPr>
        <w:t xml:space="preserve">Dr. </w:t>
      </w:r>
      <w:r w:rsidRPr="00505B0E">
        <w:rPr>
          <w:rFonts w:ascii="Arial" w:hAnsi="Arial" w:cs="Arial"/>
        </w:rPr>
        <w:t>Bekim Sadikov</w:t>
      </w:r>
      <w:r>
        <w:rPr>
          <w:rFonts w:ascii="Arial" w:hAnsi="Arial" w:cs="Arial"/>
        </w:rPr>
        <w:t xml:space="preserve">ic, </w:t>
      </w:r>
      <w:r w:rsidRPr="00215A65">
        <w:rPr>
          <w:rFonts w:ascii="Arial" w:hAnsi="Arial" w:cs="Arial"/>
          <w:noProof/>
        </w:rPr>
        <w:t>Ph</w:t>
      </w:r>
      <w:r>
        <w:rPr>
          <w:rFonts w:ascii="Arial" w:hAnsi="Arial" w:cs="Arial"/>
          <w:noProof/>
        </w:rPr>
        <w:t>.D.</w:t>
      </w:r>
      <w:r>
        <w:rPr>
          <w:rFonts w:ascii="Arial" w:hAnsi="Arial" w:cs="Arial"/>
        </w:rPr>
        <w:t xml:space="preserve"> DABMG FACMG</w:t>
      </w:r>
    </w:p>
    <w:p w:rsidR="00877327" w:rsidRPr="00505B0E" w:rsidRDefault="00877327" w:rsidP="00877327">
      <w:pPr>
        <w:rPr>
          <w:rFonts w:ascii="Arial" w:hAnsi="Arial" w:cs="Arial"/>
        </w:rPr>
      </w:pPr>
      <w:r>
        <w:rPr>
          <w:rFonts w:ascii="Arial" w:hAnsi="Arial" w:cs="Arial"/>
        </w:rPr>
        <w:t xml:space="preserve">Division </w:t>
      </w:r>
      <w:r w:rsidRPr="00505B0E">
        <w:rPr>
          <w:rFonts w:ascii="Arial" w:hAnsi="Arial" w:cs="Arial"/>
        </w:rPr>
        <w:t xml:space="preserve">Head, Molecular </w:t>
      </w:r>
      <w:r>
        <w:rPr>
          <w:rFonts w:ascii="Arial" w:hAnsi="Arial" w:cs="Arial"/>
        </w:rPr>
        <w:t>Diagnostics, London Health Sciences Centre</w:t>
      </w:r>
    </w:p>
    <w:p w:rsidR="00877327" w:rsidRPr="00505B0E" w:rsidRDefault="00877327" w:rsidP="00877327">
      <w:pPr>
        <w:rPr>
          <w:rFonts w:ascii="Arial" w:hAnsi="Arial" w:cs="Arial"/>
        </w:rPr>
      </w:pPr>
      <w:r w:rsidRPr="00505B0E">
        <w:rPr>
          <w:rFonts w:ascii="Arial" w:hAnsi="Arial" w:cs="Arial"/>
        </w:rPr>
        <w:t>Associat</w:t>
      </w:r>
      <w:r>
        <w:rPr>
          <w:rFonts w:ascii="Arial" w:hAnsi="Arial" w:cs="Arial"/>
        </w:rPr>
        <w:t xml:space="preserve">e Professor, Western University, </w:t>
      </w:r>
      <w:r w:rsidRPr="00505B0E">
        <w:rPr>
          <w:rFonts w:ascii="Arial" w:hAnsi="Arial" w:cs="Arial"/>
        </w:rPr>
        <w:t>Pathology and Laboratory Medicine</w:t>
      </w:r>
    </w:p>
    <w:p w:rsidR="00877327" w:rsidRDefault="00877327" w:rsidP="00877327">
      <w:pPr>
        <w:rPr>
          <w:rFonts w:ascii="Arial" w:hAnsi="Arial" w:cs="Arial"/>
        </w:rPr>
      </w:pPr>
      <w:r>
        <w:rPr>
          <w:rFonts w:ascii="Arial" w:hAnsi="Arial" w:cs="Arial"/>
        </w:rPr>
        <w:t>Victoria</w:t>
      </w:r>
      <w:r w:rsidRPr="00ED15FC">
        <w:rPr>
          <w:rFonts w:ascii="Arial" w:hAnsi="Arial" w:cs="Arial"/>
        </w:rPr>
        <w:t xml:space="preserve"> Hospital, </w:t>
      </w:r>
      <w:r>
        <w:rPr>
          <w:rFonts w:ascii="Arial" w:hAnsi="Arial" w:cs="Arial"/>
        </w:rPr>
        <w:t xml:space="preserve">Room B10-105, 800 Commissioners Road East, P.O. Box 5010 London, ON, Canada, N6A 5W9. </w:t>
      </w:r>
    </w:p>
    <w:p w:rsidR="00877327" w:rsidRDefault="00877327" w:rsidP="00877327">
      <w:pPr>
        <w:rPr>
          <w:rFonts w:ascii="Arial" w:hAnsi="Arial" w:cs="Arial"/>
        </w:rPr>
      </w:pPr>
      <w:r>
        <w:rPr>
          <w:rFonts w:ascii="Arial" w:hAnsi="Arial" w:cs="Arial"/>
        </w:rPr>
        <w:t xml:space="preserve">Email: </w:t>
      </w:r>
      <w:hyperlink r:id="rId8" w:history="1">
        <w:r w:rsidRPr="00245663">
          <w:rPr>
            <w:rStyle w:val="Hyperlink"/>
            <w:rFonts w:ascii="Arial" w:hAnsi="Arial" w:cs="Arial"/>
          </w:rPr>
          <w:t>bekim.sadikovic@lhsc.on.ca</w:t>
        </w:r>
      </w:hyperlink>
      <w:r>
        <w:rPr>
          <w:rFonts w:ascii="Arial" w:hAnsi="Arial" w:cs="Arial"/>
        </w:rPr>
        <w:t xml:space="preserve"> </w:t>
      </w:r>
    </w:p>
    <w:p w:rsidR="00877327" w:rsidRPr="00100602" w:rsidRDefault="00877327" w:rsidP="00877327">
      <w:pPr>
        <w:rPr>
          <w:rFonts w:ascii="Lucida Sans Unicode" w:hAnsi="Lucida Sans Unicode" w:cs="Lucida Sans Unicode"/>
          <w:sz w:val="22"/>
        </w:rPr>
      </w:pPr>
      <w:r w:rsidRPr="00505B0E">
        <w:rPr>
          <w:rFonts w:ascii="Arial" w:hAnsi="Arial" w:cs="Arial"/>
        </w:rPr>
        <w:t>Tel: 519 685 8500 ext. 53074</w:t>
      </w:r>
    </w:p>
    <w:sectPr w:rsidR="00877327" w:rsidRPr="00100602" w:rsidSect="00877327">
      <w:pgSz w:w="12240" w:h="15840"/>
      <w:pgMar w:top="900" w:right="1440" w:bottom="81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86" w:rsidRDefault="007F1986">
      <w:r>
        <w:separator/>
      </w:r>
    </w:p>
  </w:endnote>
  <w:endnote w:type="continuationSeparator" w:id="0">
    <w:p w:rsidR="007F1986" w:rsidRDefault="007F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86" w:rsidRDefault="007F1986">
      <w:r>
        <w:separator/>
      </w:r>
    </w:p>
  </w:footnote>
  <w:footnote w:type="continuationSeparator" w:id="0">
    <w:p w:rsidR="007F1986" w:rsidRDefault="007F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FA"/>
    <w:rsid w:val="00050674"/>
    <w:rsid w:val="00057285"/>
    <w:rsid w:val="00087736"/>
    <w:rsid w:val="00100602"/>
    <w:rsid w:val="001D5D15"/>
    <w:rsid w:val="00227709"/>
    <w:rsid w:val="00265133"/>
    <w:rsid w:val="002A643F"/>
    <w:rsid w:val="00375253"/>
    <w:rsid w:val="003E18F2"/>
    <w:rsid w:val="003F3CCE"/>
    <w:rsid w:val="003F50EF"/>
    <w:rsid w:val="00480BDC"/>
    <w:rsid w:val="004A2F25"/>
    <w:rsid w:val="005034D4"/>
    <w:rsid w:val="005415CA"/>
    <w:rsid w:val="00633538"/>
    <w:rsid w:val="006B65E3"/>
    <w:rsid w:val="006E4E95"/>
    <w:rsid w:val="006F09B5"/>
    <w:rsid w:val="007C7F61"/>
    <w:rsid w:val="007F1986"/>
    <w:rsid w:val="008048CB"/>
    <w:rsid w:val="00814BBA"/>
    <w:rsid w:val="00851838"/>
    <w:rsid w:val="00877327"/>
    <w:rsid w:val="008B3A1C"/>
    <w:rsid w:val="008E76A6"/>
    <w:rsid w:val="009178AD"/>
    <w:rsid w:val="00956C8F"/>
    <w:rsid w:val="0097329B"/>
    <w:rsid w:val="009A1225"/>
    <w:rsid w:val="00A50542"/>
    <w:rsid w:val="00A958AA"/>
    <w:rsid w:val="00B17A21"/>
    <w:rsid w:val="00C9789B"/>
    <w:rsid w:val="00CE7422"/>
    <w:rsid w:val="00D84F0B"/>
    <w:rsid w:val="00DF0CC5"/>
    <w:rsid w:val="00E72898"/>
    <w:rsid w:val="00E739FA"/>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SGHeading1">
    <w:name w:val="LLSG Heading 1"/>
    <w:basedOn w:val="Normal"/>
    <w:autoRedefine/>
    <w:rPr>
      <w:rFonts w:ascii="Arial" w:hAnsi="Arial"/>
      <w:b/>
      <w:sz w:val="28"/>
    </w:rPr>
  </w:style>
  <w:style w:type="paragraph" w:customStyle="1" w:styleId="LLSGHeading2">
    <w:name w:val="LLSG Heading 2"/>
    <w:basedOn w:val="Normal"/>
    <w:autoRedefine/>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olor w:val="999999"/>
      <w:sz w:val="20"/>
    </w:rPr>
  </w:style>
  <w:style w:type="character" w:styleId="PageNumber">
    <w:name w:val="page number"/>
    <w:rPr>
      <w:rFonts w:ascii="Arial" w:hAnsi="Arial"/>
      <w:color w:val="999999"/>
      <w:sz w:val="20"/>
    </w:rPr>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szCs w:val="20"/>
    </w:r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pPr>
      <w:keepLines/>
      <w:spacing w:line="200" w:lineRule="atLeast"/>
    </w:pPr>
    <w:rPr>
      <w:rFonts w:ascii="Arial" w:hAnsi="Arial"/>
      <w:spacing w:val="-2"/>
      <w:sz w:val="16"/>
      <w:szCs w:val="20"/>
    </w:rPr>
  </w:style>
  <w:style w:type="paragraph" w:styleId="Caption">
    <w:name w:val="caption"/>
    <w:basedOn w:val="Normal"/>
    <w:next w:val="Normal"/>
    <w:qFormat/>
    <w:rPr>
      <w:rFonts w:ascii="Arial" w:hAnsi="Arial"/>
      <w:b/>
      <w:i/>
      <w:color w:val="3366FF"/>
      <w:spacing w:val="-5"/>
      <w:sz w:val="12"/>
      <w:szCs w:val="20"/>
    </w:rPr>
  </w:style>
  <w:style w:type="paragraph" w:styleId="BodyTextIndent">
    <w:name w:val="Body Text Indent"/>
    <w:basedOn w:val="Normal"/>
    <w:pPr>
      <w:ind w:left="780"/>
    </w:pPr>
    <w:rPr>
      <w:rFonts w:ascii="Arial" w:hAnsi="Arial"/>
      <w:spacing w:val="-5"/>
      <w:sz w:val="20"/>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SGHeading1">
    <w:name w:val="LLSG Heading 1"/>
    <w:basedOn w:val="Normal"/>
    <w:autoRedefine/>
    <w:rPr>
      <w:rFonts w:ascii="Arial" w:hAnsi="Arial"/>
      <w:b/>
      <w:sz w:val="28"/>
    </w:rPr>
  </w:style>
  <w:style w:type="paragraph" w:customStyle="1" w:styleId="LLSGHeading2">
    <w:name w:val="LLSG Heading 2"/>
    <w:basedOn w:val="Normal"/>
    <w:autoRedefine/>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olor w:val="999999"/>
      <w:sz w:val="20"/>
    </w:rPr>
  </w:style>
  <w:style w:type="character" w:styleId="PageNumber">
    <w:name w:val="page number"/>
    <w:rPr>
      <w:rFonts w:ascii="Arial" w:hAnsi="Arial"/>
      <w:color w:val="999999"/>
      <w:sz w:val="20"/>
    </w:rPr>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szCs w:val="20"/>
    </w:r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pPr>
      <w:keepLines/>
      <w:spacing w:line="200" w:lineRule="atLeast"/>
    </w:pPr>
    <w:rPr>
      <w:rFonts w:ascii="Arial" w:hAnsi="Arial"/>
      <w:spacing w:val="-2"/>
      <w:sz w:val="16"/>
      <w:szCs w:val="20"/>
    </w:rPr>
  </w:style>
  <w:style w:type="paragraph" w:styleId="Caption">
    <w:name w:val="caption"/>
    <w:basedOn w:val="Normal"/>
    <w:next w:val="Normal"/>
    <w:qFormat/>
    <w:rPr>
      <w:rFonts w:ascii="Arial" w:hAnsi="Arial"/>
      <w:b/>
      <w:i/>
      <w:color w:val="3366FF"/>
      <w:spacing w:val="-5"/>
      <w:sz w:val="12"/>
      <w:szCs w:val="20"/>
    </w:rPr>
  </w:style>
  <w:style w:type="paragraph" w:styleId="BodyTextIndent">
    <w:name w:val="Body Text Indent"/>
    <w:basedOn w:val="Normal"/>
    <w:pPr>
      <w:ind w:left="780"/>
    </w:pPr>
    <w:rPr>
      <w:rFonts w:ascii="Arial" w:hAnsi="Arial"/>
      <w:spacing w:val="-5"/>
      <w:sz w:val="20"/>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im.sadikovic@lhsc.on.ca"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Confidential Fax</vt:lpstr>
    </vt:vector>
  </TitlesOfParts>
  <Manager>GD</Manager>
  <Company>LLSG</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Fax</dc:title>
  <dc:creator>Sue Taber</dc:creator>
  <cp:lastModifiedBy>Bekim Sadikovic</cp:lastModifiedBy>
  <cp:revision>2</cp:revision>
  <cp:lastPrinted>2016-06-20T18:27:00Z</cp:lastPrinted>
  <dcterms:created xsi:type="dcterms:W3CDTF">2019-03-13T19:34:00Z</dcterms:created>
  <dcterms:modified xsi:type="dcterms:W3CDTF">2019-03-13T19:34:00Z</dcterms:modified>
</cp:coreProperties>
</file>